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 w:line="48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财政项目支出绩效自评价报告</w:t>
      </w: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仿宋_GB2312"/>
          <w:kern w:val="0"/>
          <w:sz w:val="30"/>
          <w:szCs w:val="30"/>
          <w:lang w:bidi="en-US"/>
        </w:rPr>
      </w:pP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项目名称：</w:t>
      </w:r>
      <w:r>
        <w:rPr>
          <w:rFonts w:ascii="黑体" w:hAnsi="黑体" w:eastAsia="黑体" w:cs="黑体"/>
          <w:color w:val="auto"/>
          <w:sz w:val="28"/>
          <w:u w:val="none"/>
        </w:rPr>
        <w:t>检务公开、检察宣传费</w:t>
      </w:r>
      <w:r>
        <w:rPr>
          <w:rFonts w:ascii="黑体" w:hAnsi="黑体" w:eastAsia="黑体"/>
          <w:kern w:val="0"/>
          <w:sz w:val="28"/>
          <w:szCs w:val="28"/>
          <w:lang w:bidi="en-US"/>
        </w:rPr>
        <w:fldChar w:fldCharType="begin"/>
      </w:r>
      <w:r>
        <w:rPr>
          <w:rFonts w:hint="eastAsia" w:ascii="黑体" w:hAnsi="黑体" w:eastAsia="黑体"/>
          <w:kern w:val="0"/>
          <w:sz w:val="28"/>
          <w:szCs w:val="28"/>
          <w:lang w:bidi="en-US"/>
        </w:rPr>
        <w:instrText xml:space="preserve">MERGEFIELD  projectName  \* MERGEFORMAT</w:instrText>
      </w:r>
      <w:r>
        <w:rPr>
          <w:rFonts w:ascii="黑体" w:hAnsi="黑体" w:eastAsia="黑体"/>
          <w:kern w:val="0"/>
          <w:sz w:val="28"/>
          <w:szCs w:val="28"/>
          <w:lang w:bidi="en-US"/>
        </w:rPr>
        <w:fldChar w:fldCharType="end"/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项目单位：</w:t>
      </w:r>
      <w:r>
        <w:rPr>
          <w:rFonts w:ascii="黑体" w:hAnsi="黑体" w:eastAsia="黑体" w:cs="黑体"/>
          <w:color w:val="auto"/>
          <w:sz w:val="28"/>
          <w:u w:val="none"/>
        </w:rPr>
        <w:t>南京江北新区人民检察院</w:t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主管部门：</w:t>
      </w:r>
      <w:r>
        <w:rPr>
          <w:rFonts w:ascii="黑体" w:hAnsi="黑体" w:eastAsia="黑体" w:cs="黑体"/>
          <w:color w:val="auto"/>
          <w:sz w:val="28"/>
          <w:u w:val="none"/>
        </w:rPr>
        <w:t>南京江北新区人民检察院</w:t>
      </w: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adjustRightInd w:val="0"/>
        <w:snapToGrid w:val="0"/>
        <w:spacing w:before="120"/>
        <w:jc w:val="center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2022年</w:t>
      </w:r>
      <w:r>
        <w:rPr>
          <w:rFonts w:ascii="黑体" w:hAnsi="黑体" w:eastAsia="黑体"/>
          <w:kern w:val="0"/>
          <w:sz w:val="28"/>
          <w:szCs w:val="28"/>
          <w:lang w:bidi="en-US"/>
        </w:rPr>
        <w:t>2月</w:t>
      </w:r>
    </w:p>
    <w:p>
      <w:pPr>
        <w:pStyle w:val="14"/>
        <w:rPr>
          <w:rFonts w:ascii="仿宋_GB2312"/>
          <w:kern w:val="0"/>
          <w:szCs w:val="32"/>
          <w:lang w:bidi="en-US"/>
        </w:rPr>
      </w:pPr>
    </w:p>
    <w:p>
      <w:pPr>
        <w:ind w:firstLine="560"/>
      </w:pPr>
    </w:p>
    <w:p>
      <w:pPr>
        <w:widowControl/>
        <w:jc w:val="left"/>
      </w:pPr>
      <w:r>
        <w:br w:type="page"/>
      </w:r>
    </w:p>
    <w:p>
      <w:pPr>
        <w:adjustRightInd w:val="0"/>
        <w:snapToGrid w:val="0"/>
        <w:spacing w:before="480" w:after="360"/>
        <w:jc w:val="center"/>
        <w:rPr>
          <w:rStyle w:val="40"/>
          <w:rFonts w:ascii="黑体" w:hAnsi="黑体" w:eastAsia="黑体"/>
          <w:color w:val="000000"/>
          <w:sz w:val="32"/>
          <w:szCs w:val="32"/>
        </w:rPr>
      </w:pPr>
      <w:r>
        <w:rPr>
          <w:rStyle w:val="40"/>
          <w:rFonts w:hint="eastAsia" w:ascii="黑体" w:hAnsi="黑体" w:eastAsia="黑体"/>
          <w:color w:val="000000"/>
          <w:sz w:val="32"/>
          <w:szCs w:val="32"/>
        </w:rPr>
        <w:t>摘要</w:t>
      </w:r>
    </w:p>
    <w:p>
      <w:pPr>
        <w:pStyle w:val="45"/>
        <w:spacing w:line="240" w:lineRule="auto"/>
        <w:rPr>
          <w:rFonts w:hint="eastAsia"/>
        </w:rPr>
      </w:pPr>
      <w:r>
        <w:rPr>
          <w:rFonts w:hint="eastAsia"/>
        </w:rPr>
        <w:t>一、项目基本情况</w:t>
      </w:r>
    </w:p>
    <w:p>
      <w:pPr>
        <w:pStyle w:val="63"/>
        <w:spacing w:line="240" w:lineRule="auto"/>
        <w:ind w:firstLine="562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根据《关于印发《江苏省省以下法院、检察院经费划转和保障暂行办法》的通知》（苏财行（2016）25号）附件7“全省检察院系统公用经费、办案(业务)经费、业务装备经费开支范围”，检察宣传费为办案（业务）经费开支范围。检察宣传费包括：举报宣传周所需费用;组织新闻、文艺宣传活动,举办展览,制作影片、电视剧,在报刊、电台、电视台、网络进行宣传及开设检察宣传栏等所需费用;舆情监测费用;制作宣传光盘、书刊、组织巡回报告团所需费用;新闻记者采访费;检察宣传工作中必须开支的其他宣传费。</w:t>
      </w:r>
    </w:p>
    <w:p>
      <w:pPr>
        <w:pStyle w:val="63"/>
        <w:spacing w:line="240" w:lineRule="auto"/>
        <w:ind w:left="560" w:firstLine="0" w:firstLineChars="0"/>
        <w:jc w:val="both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项目负责人：谢健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联系人：秦琦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联系电话：025-58622895</w:t>
      </w:r>
    </w:p>
    <w:p>
      <w:pPr>
        <w:pStyle w:val="63"/>
        <w:spacing w:line="240" w:lineRule="auto"/>
        <w:ind w:firstLine="560"/>
        <w:rPr>
          <w:lang w:val="en-US"/>
        </w:rPr>
      </w:pPr>
      <w:r>
        <w:rPr>
          <w:rFonts w:hint="eastAsia"/>
          <w:b w:val="0"/>
          <w:bCs w:val="0"/>
          <w:szCs w:val="28"/>
        </w:rPr>
        <w:t>项目存在的主要问题：</w:t>
      </w:r>
      <w:bookmarkStart w:id="10" w:name="_GoBack"/>
      <w:bookmarkEnd w:id="10"/>
    </w:p>
    <w:p>
      <w:pPr>
        <w:pStyle w:val="63"/>
        <w:spacing w:line="240" w:lineRule="auto"/>
        <w:ind w:firstLine="562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6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</w:t>
      </w:r>
      <w:r>
        <w:rPr>
          <w:lang w:val="en-US"/>
        </w:rPr>
        <w:t>1200000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：1200000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</w:p>
    <w:p>
      <w:pPr>
        <w:pStyle w:val="45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2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：90</w:t>
      </w:r>
    </w:p>
    <w:p>
      <w:pPr>
        <w:pStyle w:val="6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2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63"/>
        <w:spacing w:line="240" w:lineRule="auto"/>
        <w:ind w:firstLine="442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53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7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宣传工作时效性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检察工作知晓率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群众满意度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在《江苏法制报》等省级以上报刊发稿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检察宣传工作总结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本院在职人员满意度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检察宣传传播度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专款专用率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111.11%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-11.11%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>
      <w:pPr>
        <w:pStyle w:val="69"/>
        <w:ind w:left="982" w:firstLine="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B6147"/>
    <w:rsid w:val="003C0D82"/>
    <w:rsid w:val="003C1AC1"/>
    <w:rsid w:val="003C409B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E06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12703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211C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3748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52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761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40E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BA2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A7809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2F25896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semiHidden="0" w:name="Table Web 2"/>
    <w:lsdException w:uiPriority="99" w:semiHidden="0" w:name="Table Web 3"/>
    <w:lsdException w:qFormat="1" w:uiPriority="99" w:semiHidden="0" w:name="Balloon Text"/>
    <w:lsdException w:qFormat="1" w:uiPriority="59" w:semiHidden="0" w:name="Table Grid"/>
    <w:lsdException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 字符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 字符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0"/>
    <w:rPr>
      <w:b/>
      <w:bCs/>
      <w:smallCaps/>
      <w:color w:val="5B9BD5"/>
      <w:spacing w:val="5"/>
    </w:rPr>
  </w:style>
  <w:style w:type="character" w:customStyle="1" w:styleId="41">
    <w:name w:val="页眉 字符"/>
    <w:link w:val="13"/>
    <w:qFormat/>
    <w:uiPriority w:val="99"/>
    <w:rPr>
      <w:sz w:val="18"/>
      <w:szCs w:val="18"/>
    </w:rPr>
  </w:style>
  <w:style w:type="character" w:customStyle="1" w:styleId="42">
    <w:name w:val="批注主题 字符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 字符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 字符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 字符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表段落 字符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 字符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 字符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 字符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character" w:customStyle="1" w:styleId="114">
    <w:name w:val="标题 4 字符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 字符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CC7C2B-7E89-45C9-BEBF-6F8E05AE4B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Company>Sky123.Org</Company>
  <Pages>4</Pages>
  <Words>167</Words>
  <Characters>952</Characters>
  <Lines>7</Lines>
  <Paragraphs>2</Paragraphs>
  <TotalTime>25</TotalTime>
  <ScaleCrop>false</ScaleCrop>
  <LinksUpToDate>false</LinksUpToDate>
  <CharactersWithSpaces>1117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admin</cp:lastModifiedBy>
  <cp:lastPrinted>2017-07-28T05:17:00Z</cp:lastPrinted>
  <dcterms:modified xsi:type="dcterms:W3CDTF">2022-02-28T03:08:34Z</dcterms:modified>
  <dc:title>上海市促进文化创意产业发展财政扶持资金浦东新区配套资金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