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方正黑体_GBK" w:hAnsi="方正黑体_GBK" w:eastAsia="方正黑体_GBK" w:cs="方正黑体_GBK"/>
          <w:lang w:eastAsia="zh-CN"/>
        </w:rPr>
      </w:pPr>
      <w:r>
        <w:rPr>
          <w:rFonts w:hint="eastAsia" w:ascii="方正黑体_GBK" w:hAnsi="方正黑体_GBK" w:eastAsia="方正黑体_GBK" w:cs="方正黑体_GBK"/>
          <w:lang w:eastAsia="zh-CN"/>
        </w:rPr>
        <w:t>南京市第十六届人民代表大会常务委员会第二十三次会议任免名单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方正楷体_GBK" w:hAnsi="方正楷体_GBK" w:eastAsia="方正楷体_GBK" w:cs="方正楷体_GBK"/>
          <w:lang w:eastAsia="zh-CN"/>
        </w:rPr>
      </w:pPr>
      <w:r>
        <w:rPr>
          <w:rFonts w:hint="eastAsia" w:ascii="方正楷体_GBK" w:hAnsi="方正楷体_GBK" w:eastAsia="方正楷体_GBK" w:cs="方正楷体_GBK"/>
          <w:lang w:eastAsia="zh-CN"/>
        </w:rPr>
        <w:t>（2020年6月24日南京市第十六届人民代表大会常务委员会第二十三次会议通过）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任命谢健（女）为南京江北新区人民检察院检察长、检察委员会委员、检察员，免去其南京市人民检察院副检察长、检察委员会委员、检察员职务；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任命余红（女）、张先昂、沈明志为南京江北新区人民检察院副检察长、检察委员会委员、检察员；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任命陈翔（女）、王莉（女）、施娟（女）、杨晴（女）、袁丽丽（女）、陈学锋、陈天敏、李玉霞（女）、王惠（女）为南京江北新区人民检察院检察员。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免去席晨的南京市人民检察院检察委员会委员、检察员职务；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免去崔洁、王昌霞（女）的南京市人民检察院检察员职务。</w:t>
      </w:r>
    </w:p>
    <w:p>
      <w:pPr>
        <w:rPr>
          <w:rFonts w:hint="eastAsia" w:ascii="方正黑体_GBK" w:hAnsi="方正黑体_GBK" w:eastAsia="方正黑体_GBK" w:cs="方正黑体_GBK"/>
          <w:lang w:eastAsia="zh-CN"/>
        </w:rPr>
      </w:pPr>
      <w:r>
        <w:rPr>
          <w:rFonts w:hint="eastAsia" w:ascii="方正黑体_GBK" w:hAnsi="方正黑体_GBK" w:eastAsia="方正黑体_GBK" w:cs="方正黑体_GBK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方正黑体_GBK" w:hAnsi="方正黑体_GBK" w:eastAsia="方正黑体_GBK" w:cs="方正黑体_GBK"/>
          <w:lang w:eastAsia="zh-CN"/>
        </w:rPr>
      </w:pPr>
      <w:r>
        <w:rPr>
          <w:rFonts w:hint="eastAsia" w:ascii="方正黑体_GBK" w:hAnsi="方正黑体_GBK" w:eastAsia="方正黑体_GBK" w:cs="方正黑体_GBK"/>
          <w:lang w:eastAsia="zh-CN"/>
        </w:rPr>
        <w:t>南京市第十六届人民代表大会常务委员会第二十四次会议任免名单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方正楷体_GBK" w:hAnsi="方正楷体_GBK" w:eastAsia="方正楷体_GBK" w:cs="方正楷体_GBK"/>
          <w:lang w:eastAsia="zh-CN"/>
        </w:rPr>
      </w:pPr>
      <w:r>
        <w:rPr>
          <w:rFonts w:hint="eastAsia" w:ascii="方正楷体_GBK" w:hAnsi="方正楷体_GBK" w:eastAsia="方正楷体_GBK" w:cs="方正楷体_GBK"/>
          <w:lang w:eastAsia="zh-CN"/>
        </w:rPr>
        <w:t>(2020年8月13日南京市第十六届人民代表大会常务委员会第二十四次会议通过)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任命何立超(女)为南京江北新区人民检察院检察委员会委员、检察员。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免去韦京生的南京市人民检察院检察员职务。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方正黑体_GBK" w:hAnsi="方正黑体_GBK" w:eastAsia="方正黑体_GBK" w:cs="方正黑体_GBK"/>
          <w:lang w:eastAsia="zh-CN"/>
        </w:rPr>
      </w:pPr>
      <w:r>
        <w:rPr>
          <w:rFonts w:hint="eastAsia"/>
          <w:lang w:eastAsia="zh-CN"/>
        </w:rPr>
        <w:br w:type="page"/>
      </w:r>
      <w:r>
        <w:rPr>
          <w:rFonts w:hint="eastAsia" w:ascii="方正黑体_GBK" w:hAnsi="方正黑体_GBK" w:eastAsia="方正黑体_GBK" w:cs="方正黑体_GBK"/>
          <w:lang w:eastAsia="zh-CN"/>
        </w:rPr>
        <w:t>南京市第十六届人民代表大会常务委员会第二十五次会议任命名单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方正楷体_GBK" w:hAnsi="方正楷体_GBK" w:eastAsia="方正楷体_GBK" w:cs="方正楷体_GBK"/>
          <w:lang w:eastAsia="zh-CN"/>
        </w:rPr>
      </w:pPr>
      <w:r>
        <w:rPr>
          <w:rFonts w:hint="eastAsia" w:ascii="方正楷体_GBK" w:hAnsi="方正楷体_GBK" w:eastAsia="方正楷体_GBK" w:cs="方正楷体_GBK"/>
          <w:lang w:eastAsia="zh-CN"/>
        </w:rPr>
        <w:t>（2020年10月22日南京市第十六届人民代表大会常务委员会第二十五次会议通过）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任命王春霞（女）、朱伟强、聂婷婷（女）为南京市人民检察院检察员；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任命陈学锋、陈翔（女）、王莉（女）、施娟（女）、李玉霞（女）、袁丽丽（女）为南京江北新区人民检察院检察委员会委员；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任命李业青为南京江北新区人民检察院检察员；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任命夏登俊为南京江宁经济技术开发区人民检察院检察委员会委员、检察员。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方正黑体_GBK" w:hAnsi="方正黑体_GBK" w:eastAsia="方正黑体_GBK" w:cs="方正黑体_GBK"/>
          <w:lang w:eastAsia="zh-CN"/>
        </w:rPr>
      </w:pPr>
      <w:r>
        <w:rPr>
          <w:rFonts w:hint="eastAsia" w:ascii="方正黑体_GBK" w:hAnsi="方正黑体_GBK" w:eastAsia="方正黑体_GBK" w:cs="方正黑体_GBK"/>
        </w:rPr>
        <w:t>南京市第十六届人民代表大会常务委员会</w:t>
      </w:r>
      <w:r>
        <w:rPr>
          <w:rFonts w:hint="eastAsia" w:ascii="方正黑体_GBK" w:hAnsi="方正黑体_GBK" w:eastAsia="方正黑体_GBK" w:cs="方正黑体_GBK"/>
          <w:lang w:eastAsia="zh-CN"/>
        </w:rPr>
        <w:t>第三十一次会议表决通过一批人事任免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2021年</w:t>
      </w:r>
      <w:r>
        <w:rPr>
          <w:rFonts w:hint="eastAsia"/>
          <w:lang w:eastAsia="zh-CN"/>
        </w:rPr>
        <w:t>8月31日，市十六届人大常委会第三十一次会议表决通过一批人事任免。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会议决定任命林涛为南京市人民政府副市长；决定任命黄辉（女）为南京市发展和改革委员会主任；决定任命赵成军为南京市科学技术局局长；决定任命沈吉鸿为南京市城乡建设委员会主任；决定任命谈健（女）为南京市住房保障和房产局局长；决定任命王承江为南京市交通运输局局长；决定任命张志超为南京市商务局局长；决定任命林武平为南京市人民政府外事办公室主任；决定任命滕涛为南京市人民政府信访局局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会议任命王明新为南京市监察委员会副主任；任命黄成文为南京市监察委员会副主任；任命王晓卫为南京市监察委员会江北新区工作委员会主任。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会议任命程序为南京市人民检察院副检察长、检察委员会委员、检察员；任命张俊明、邵梅（女）、王嘉瀛（女）、冯哲（女）、吴子哲、程瑶、张国良、仇晓敏（女）、施晓明、姚海涛、杨伟为南京市人民检察院检察员；任命蒋智勇、朱学祥、谢阗、周赛、吉宇翔、张小波为南京江北新区人民检察院检察员；任命徐胜男（女）为南京江宁经济技术开发区人民检察院检察委员会委员；任命邹利俊、王飞、吕凯、朱恺为南京江宁经济技术开发区人民检察院检察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会议还表决通过了其他任免案。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南京市第十六届人民代表大会常务委员会第三十四次会议任免名单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方正楷体_GBK" w:hAnsi="方正楷体_GBK" w:eastAsia="方正楷体_GBK" w:cs="方正楷体_GBK"/>
        </w:rPr>
      </w:pPr>
      <w:r>
        <w:rPr>
          <w:rFonts w:hint="eastAsia" w:ascii="方正楷体_GBK" w:hAnsi="方正楷体_GBK" w:eastAsia="方正楷体_GBK" w:cs="方正楷体_GBK"/>
        </w:rPr>
        <w:t>（2021年12月30日南京市第十六届人民代表大会常务委员会第三十四次会议通过）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/>
        </w:rPr>
      </w:pPr>
      <w:r>
        <w:rPr>
          <w:rFonts w:hint="eastAsia"/>
        </w:rPr>
        <w:t>任命徐进为南京江北新区人民检察院副检察长、检察委员会委员、检察员，免去其南京市人民检察院检察员职务；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/>
        </w:rPr>
      </w:pPr>
      <w:r>
        <w:rPr>
          <w:rFonts w:hint="eastAsia"/>
        </w:rPr>
        <w:t>免去潘科明的南京市人民检察院副检察长、检察委员会委员职务；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/>
        </w:rPr>
      </w:pPr>
      <w:r>
        <w:rPr>
          <w:rFonts w:hint="eastAsia"/>
        </w:rPr>
        <w:t>免去罗琦、胡彬华、毛志成、曹琼（女）的南京市人民检察院检察委员会委员、检察员职务；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/>
        </w:rPr>
      </w:pPr>
      <w:r>
        <w:rPr>
          <w:rFonts w:hint="eastAsia"/>
        </w:rPr>
        <w:t>免去蒋晓春（女）、李少春、张勇、徐志坚、李东民的南京市人民检察院检察员职务；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/>
        </w:rPr>
      </w:pPr>
      <w:r>
        <w:rPr>
          <w:rFonts w:hint="eastAsia"/>
        </w:rPr>
        <w:t>免去余红（女）的南京江北新区人民检察院副检察长、检察委员会委员、检察员职务。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wZjA1MzNmNTczZmNkZTQ0ZTBhZWE0ODA5MjhlMjAifQ=="/>
  </w:docVars>
  <w:rsids>
    <w:rsidRoot w:val="5FD07D74"/>
    <w:rsid w:val="18B27684"/>
    <w:rsid w:val="1BFB4FF6"/>
    <w:rsid w:val="2F967A46"/>
    <w:rsid w:val="3BEB40E5"/>
    <w:rsid w:val="49043829"/>
    <w:rsid w:val="4B4B73DD"/>
    <w:rsid w:val="5BC96C40"/>
    <w:rsid w:val="5D9D560B"/>
    <w:rsid w:val="5F932924"/>
    <w:rsid w:val="5FD07D74"/>
    <w:rsid w:val="65D65737"/>
    <w:rsid w:val="6AA9007F"/>
    <w:rsid w:val="6D17288C"/>
    <w:rsid w:val="76986475"/>
    <w:rsid w:val="77E1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60" w:lineRule="exact"/>
      <w:ind w:firstLine="880" w:firstLineChars="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1"/>
    </w:pPr>
    <w:rPr>
      <w:rFonts w:ascii="Arial" w:hAnsi="Arial" w:eastAsia="方正黑体_GBK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eastAsia="方正楷体_GBK"/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3"/>
    </w:pPr>
    <w:rPr>
      <w:rFonts w:ascii="Arial" w:hAnsi="Arial"/>
      <w:b/>
    </w:rPr>
  </w:style>
  <w:style w:type="character" w:default="1" w:styleId="9">
    <w:name w:val="Default Paragraph Font"/>
    <w:semiHidden/>
    <w:qFormat/>
    <w:uiPriority w:val="0"/>
    <w:rPr>
      <w:rFonts w:ascii="Times New Roman" w:hAnsi="Times New Roman" w:eastAsia="方正仿宋_GBK"/>
      <w:sz w:val="32"/>
    </w:rPr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next w:val="1"/>
    <w:qFormat/>
    <w:uiPriority w:val="0"/>
    <w:pPr>
      <w:adjustRightInd w:val="0"/>
      <w:snapToGrid w:val="0"/>
      <w:spacing w:afterLines="0" w:afterAutospacing="0" w:line="560" w:lineRule="exact"/>
      <w:ind w:firstLine="640" w:firstLineChars="200"/>
    </w:pPr>
    <w:rPr>
      <w:rFonts w:eastAsia="方正仿宋_GBK" w:asciiTheme="minorAscii" w:hAnsiTheme="minorAscii" w:cstheme="minorBidi"/>
      <w:sz w:val="32"/>
      <w:szCs w:val="22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1390</Words>
  <Characters>1409</Characters>
  <Lines>0</Lines>
  <Paragraphs>0</Paragraphs>
  <TotalTime>0</TotalTime>
  <ScaleCrop>false</ScaleCrop>
  <LinksUpToDate>false</LinksUpToDate>
  <CharactersWithSpaces>1409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2022-06-14T01:23:00Z</dcterms:created>
  <dc:creator>牙白君(⊙_</dc:creator>
  <cp:lastModifiedBy>大聪明蛋糕</cp:lastModifiedBy>
  <dcterms:modified xsi:type="dcterms:W3CDTF">2022-06-28T09:36:04Z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6EA59F64CD894B54A83197051F78D903</vt:lpwstr>
  </property>
</Properties>
</file>